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Resumen de contratos menores; número, importe global y porcentaje que representan respecto a la totalidad de los contratos formalizados.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</w:rPr>
        <w:t>Año 2023</w:t>
      </w:r>
    </w:p>
    <w:p>
      <w:pPr>
        <w:pStyle w:val="Normal"/>
        <w:jc w:val="both"/>
        <w:rPr/>
      </w:pPr>
      <w:r>
        <w:rPr/>
      </w:r>
    </w:p>
    <w:tbl>
      <w:tblPr>
        <w:tblW w:w="882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00"/>
        <w:gridCol w:w="2327"/>
      </w:tblGrid>
      <w:tr>
        <w:trPr>
          <w:trHeight w:val="300" w:hRule="atLeast"/>
        </w:trPr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CONTRATOS MENORES FORMALIZADOS </w:t>
            </w:r>
          </w:p>
        </w:tc>
      </w:tr>
      <w:tr>
        <w:trPr>
          <w:trHeight w:val="300" w:hRule="atLeast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Número de contratos formalizados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1823,00</w:t>
            </w:r>
          </w:p>
        </w:tc>
      </w:tr>
      <w:tr>
        <w:trPr>
          <w:trHeight w:val="300" w:hRule="atLeast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Importe global en el año 2023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3.369.260,18 €</w:t>
            </w:r>
          </w:p>
        </w:tc>
      </w:tr>
      <w:tr>
        <w:trPr>
          <w:trHeight w:val="300" w:hRule="atLeast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Porcentaje que representan respecto a la totalidad de los contratos formalizados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98,54 %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Año 2024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sz w:val="22"/>
          <w:szCs w:val="22"/>
          <w:u w:val="single"/>
        </w:rPr>
      </w:r>
    </w:p>
    <w:tbl>
      <w:tblPr>
        <w:tblW w:w="882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699"/>
        <w:gridCol w:w="2128"/>
      </w:tblGrid>
      <w:tr>
        <w:trPr>
          <w:trHeight w:val="300" w:hRule="atLeast"/>
        </w:trPr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CONTRATOS MENORES FORMALIZADOS</w:t>
            </w:r>
          </w:p>
        </w:tc>
      </w:tr>
      <w:tr>
        <w:trPr>
          <w:trHeight w:val="300" w:hRule="atLeast"/>
        </w:trPr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Número de contratos formalizados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1542,00</w:t>
            </w:r>
          </w:p>
        </w:tc>
      </w:tr>
      <w:tr>
        <w:trPr>
          <w:trHeight w:val="300" w:hRule="atLeast"/>
        </w:trPr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Importe global en el año 2024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3.691.831,30 €</w:t>
            </w:r>
          </w:p>
        </w:tc>
      </w:tr>
      <w:tr>
        <w:trPr>
          <w:trHeight w:val="300" w:hRule="atLeast"/>
        </w:trPr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Porcentaje que representan respecto a la totalidad de los contratos formalizados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98,09 %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2493645" cy="113411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Aptos" w:cs="" w:cstheme="minorBidi" w:eastAsiaTheme="minorHAnsi"/>
        <w:b/>
        <w:bCs/>
        <w:color w:val="000000" w:themeColor="text1"/>
        <w:kern w:val="2"/>
        <w:sz w:val="16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347"/>
    <w:pPr>
      <w:widowControl/>
      <w:bidi w:val="0"/>
      <w:spacing w:lineRule="auto" w:line="240" w:before="0" w:after="0"/>
      <w:jc w:val="left"/>
    </w:pPr>
    <w:rPr>
      <w:rFonts w:ascii="Aptos" w:hAnsi="Aptos" w:cs="Aptos" w:eastAsia="Aptos"/>
      <w:b w:val="false"/>
      <w:bCs w:val="false"/>
      <w:color w:val="auto"/>
      <w:kern w:val="0"/>
      <w:sz w:val="24"/>
      <w:szCs w:val="24"/>
      <w:lang w:eastAsia="es-ES" w:val="es-ES"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14fb"/>
    <w:pPr>
      <w:keepNext w:val="true"/>
      <w:keepLines/>
      <w:widowControl w:val="false"/>
      <w:numPr>
        <w:ilvl w:val="0"/>
        <w:numId w:val="1"/>
      </w:numPr>
      <w:spacing w:before="240" w:after="0"/>
      <w:outlineLvl w:val="0"/>
    </w:pPr>
    <w:rPr>
      <w:rFonts w:ascii="Aptos Display" w:hAnsi="Aptos Display" w:eastAsia="" w:cs="" w:asciiTheme="majorHAnsi" w:cstheme="majorBidi" w:eastAsiaTheme="majorEastAsia" w:hAnsiTheme="majorHAnsi"/>
      <w:b/>
      <w:bCs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10bb1"/>
    <w:pPr>
      <w:keepNext w:val="true"/>
      <w:keepLines/>
      <w:spacing w:lineRule="auto" w:line="360" w:before="40" w:after="0"/>
      <w:jc w:val="both"/>
      <w:outlineLvl w:val="1"/>
    </w:pPr>
    <w:rPr>
      <w:rFonts w:ascii="Century Gothic" w:hAnsi="Century Gothic" w:eastAsia="" w:cs="Arial" w:eastAsiaTheme="majorEastAsia"/>
      <w:bCs/>
      <w:color w:val="000000" w:themeColor="text1"/>
      <w:kern w:val="2"/>
      <w:sz w:val="16"/>
      <w:szCs w:val="20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df4757"/>
    <w:pPr>
      <w:keepNext w:val="true"/>
      <w:keepLines/>
      <w:spacing w:lineRule="auto" w:line="360" w:before="0" w:after="360"/>
      <w:jc w:val="both"/>
      <w:outlineLvl w:val="2"/>
    </w:pPr>
    <w:rPr>
      <w:rFonts w:ascii="Century Gothic" w:hAnsi="Century Gothic" w:eastAsia="" w:cs="" w:cstheme="majorBidi" w:eastAsiaTheme="majorEastAsia"/>
      <w:bCs/>
      <w:color w:val="000000" w:themeColor="text1"/>
      <w:kern w:val="2"/>
      <w:sz w:val="16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347"/>
    <w:pPr>
      <w:keepNext w:val="true"/>
      <w:keepLines/>
      <w:widowControl w:val="false"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b/>
      <w:bCs/>
      <w:i/>
      <w:iCs/>
      <w:color w:val="0F4761" w:themeColor="accent1" w:themeShade="bf"/>
      <w:kern w:val="2"/>
      <w:sz w:val="16"/>
      <w:szCs w:val="20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347"/>
    <w:pPr>
      <w:keepNext w:val="true"/>
      <w:keepLines/>
      <w:widowControl w:val="false"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b/>
      <w:bCs/>
      <w:color w:val="0F4761" w:themeColor="accent1" w:themeShade="bf"/>
      <w:kern w:val="2"/>
      <w:sz w:val="16"/>
      <w:szCs w:val="20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347"/>
    <w:pPr>
      <w:keepNext w:val="true"/>
      <w:keepLines/>
      <w:widowControl w:val="false"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b/>
      <w:bCs/>
      <w:i/>
      <w:iCs/>
      <w:color w:val="595959" w:themeColor="text1" w:themeTint="a6"/>
      <w:kern w:val="2"/>
      <w:sz w:val="16"/>
      <w:szCs w:val="20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347"/>
    <w:pPr>
      <w:keepNext w:val="true"/>
      <w:keepLines/>
      <w:widowControl w:val="false"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b/>
      <w:bCs/>
      <w:color w:val="595959" w:themeColor="text1" w:themeTint="a6"/>
      <w:kern w:val="2"/>
      <w:sz w:val="16"/>
      <w:szCs w:val="20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347"/>
    <w:pPr>
      <w:keepNext w:val="true"/>
      <w:keepLines/>
      <w:widowControl w:val="false"/>
      <w:outlineLvl w:val="7"/>
    </w:pPr>
    <w:rPr>
      <w:rFonts w:ascii="Aptos" w:hAnsi="Aptos" w:eastAsia="" w:cs="" w:asciiTheme="minorHAnsi" w:cstheme="majorBidi" w:eastAsiaTheme="majorEastAsia" w:hAnsiTheme="minorHAnsi"/>
      <w:b/>
      <w:bCs/>
      <w:i/>
      <w:iCs/>
      <w:color w:val="272727" w:themeColor="text1" w:themeTint="d8"/>
      <w:kern w:val="2"/>
      <w:sz w:val="16"/>
      <w:szCs w:val="20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347"/>
    <w:pPr>
      <w:keepNext w:val="true"/>
      <w:keepLines/>
      <w:widowControl w:val="false"/>
      <w:outlineLvl w:val="8"/>
    </w:pPr>
    <w:rPr>
      <w:rFonts w:ascii="Aptos" w:hAnsi="Aptos" w:eastAsia="" w:cs="" w:asciiTheme="minorHAnsi" w:cstheme="majorBidi" w:eastAsiaTheme="majorEastAsia" w:hAnsiTheme="minorHAnsi"/>
      <w:b/>
      <w:bCs/>
      <w:color w:val="272727" w:themeColor="text1" w:themeTint="d8"/>
      <w:kern w:val="2"/>
      <w:sz w:val="16"/>
      <w:szCs w:val="20"/>
      <w:lang w:val="es-ES_tradnl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921c0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9"/>
    <w:qFormat/>
    <w:rsid w:val="00df4757"/>
    <w:rPr>
      <w:rFonts w:ascii="Century Gothic" w:hAnsi="Century Gothic" w:eastAsia="" w:cs="" w:cstheme="majorBidi" w:eastAsiaTheme="majorEastAsia"/>
      <w:b w:val="false"/>
      <w:color w:val="000000" w:themeColor="text1"/>
      <w:szCs w:val="24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910bb1"/>
    <w:rPr>
      <w:rFonts w:eastAsia="" w:cs="Arial" w:eastAsiaTheme="majorEastAsia"/>
      <w:b w:val="false"/>
      <w:lang w:val="es-ES_tradnl" w:eastAsia="es-ES"/>
    </w:rPr>
  </w:style>
  <w:style w:type="character" w:styleId="Estilo1Car" w:customStyle="1">
    <w:name w:val="Estilo1 Car"/>
    <w:basedOn w:val="Ttulo1Car"/>
    <w:link w:val="Estilo1"/>
    <w:qFormat/>
    <w:rsid w:val="0020537b"/>
    <w:rPr>
      <w:rFonts w:ascii="Century Gothic" w:hAnsi="Century Gothic" w:eastAsia="" w:cs="" w:cstheme="majorBidi" w:eastAsiaTheme="majorEastAsia"/>
      <w:b w:val="false"/>
      <w:color w:val="0F4761" w:themeColor="accent1" w:themeShade="bf"/>
      <w:sz w:val="32"/>
      <w:szCs w:val="32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lang w:val="es-ES_tradnl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color w:val="0F4761" w:themeColor="accent1" w:themeShade="bf"/>
      <w:lang w:val="es-ES_tradnl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lang w:val="es-ES_tradnl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color w:val="595959" w:themeColor="text1" w:themeTint="a6"/>
      <w:lang w:val="es-ES_tradnl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lang w:val="es-ES_tradnl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583347"/>
    <w:rPr>
      <w:rFonts w:ascii="Aptos" w:hAnsi="Aptos" w:eastAsia="" w:cs="" w:asciiTheme="minorHAnsi" w:cstheme="majorBidi" w:eastAsiaTheme="majorEastAsia" w:hAnsiTheme="minorHAnsi"/>
      <w:color w:val="272727" w:themeColor="text1" w:themeTint="d8"/>
      <w:lang w:val="es-ES_tradnl"/>
    </w:rPr>
  </w:style>
  <w:style w:type="character" w:styleId="TtuloCar" w:customStyle="1">
    <w:name w:val="Título Car"/>
    <w:basedOn w:val="DefaultParagraphFont"/>
    <w:link w:val="Ttulo"/>
    <w:uiPriority w:val="10"/>
    <w:qFormat/>
    <w:rsid w:val="00583347"/>
    <w:rPr>
      <w:rFonts w:ascii="Aptos Display" w:hAnsi="Aptos Display" w:eastAsia="" w:cs="" w:asciiTheme="majorHAnsi" w:cstheme="majorBidi" w:eastAsiaTheme="majorEastAsia" w:hAnsiTheme="majorHAnsi"/>
      <w:color w:val="auto"/>
      <w:spacing w:val="-10"/>
      <w:kern w:val="2"/>
      <w:sz w:val="56"/>
      <w:szCs w:val="56"/>
      <w:lang w:val="es-ES_tradnl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583347"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val="es-ES_tradnl"/>
    </w:rPr>
  </w:style>
  <w:style w:type="character" w:styleId="CitaCar" w:customStyle="1">
    <w:name w:val="Cita Car"/>
    <w:basedOn w:val="DefaultParagraphFont"/>
    <w:link w:val="Cita"/>
    <w:uiPriority w:val="29"/>
    <w:qFormat/>
    <w:rsid w:val="00583347"/>
    <w:rPr>
      <w:i/>
      <w:iCs/>
      <w:color w:val="404040" w:themeColor="text1" w:themeTint="bf"/>
      <w:lang w:val="es-ES_tradnl"/>
    </w:rPr>
  </w:style>
  <w:style w:type="character" w:styleId="IntenseEmphasis">
    <w:name w:val="Intense Emphasis"/>
    <w:basedOn w:val="DefaultParagraphFont"/>
    <w:uiPriority w:val="21"/>
    <w:qFormat/>
    <w:rsid w:val="00583347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583347"/>
    <w:rPr>
      <w:i/>
      <w:iCs/>
      <w:color w:val="0F4761" w:themeColor="accent1" w:themeShade="bf"/>
      <w:lang w:val="es-ES_tradnl"/>
    </w:rPr>
  </w:style>
  <w:style w:type="character" w:styleId="IntenseReference">
    <w:name w:val="Intense Reference"/>
    <w:basedOn w:val="DefaultParagraphFont"/>
    <w:uiPriority w:val="32"/>
    <w:qFormat/>
    <w:rsid w:val="00583347"/>
    <w:rPr>
      <w:b w:val="false"/>
      <w:bCs w:val="false"/>
      <w:smallCaps/>
      <w:color w:val="0F4761" w:themeColor="accent1" w:themeShade="bf"/>
      <w:spacing w:val="5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583347"/>
    <w:rPr>
      <w:rFonts w:ascii="Aptos" w:hAnsi="Aptos" w:cs="Aptos"/>
      <w:b w:val="false"/>
      <w:bCs w:val="false"/>
      <w:color w:val="auto"/>
      <w:kern w:val="0"/>
      <w:sz w:val="24"/>
      <w:szCs w:val="24"/>
      <w:lang w:eastAsia="es-ES"/>
      <w14:ligatures w14:val="none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83347"/>
    <w:rPr>
      <w:rFonts w:ascii="Aptos" w:hAnsi="Aptos" w:cs="Aptos"/>
      <w:b w:val="false"/>
      <w:bCs w:val="false"/>
      <w:color w:val="auto"/>
      <w:kern w:val="0"/>
      <w:sz w:val="24"/>
      <w:szCs w:val="24"/>
      <w:lang w:eastAsia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umario1">
    <w:name w:val="TOC 1"/>
    <w:basedOn w:val="Normal"/>
    <w:next w:val="Normal"/>
    <w:autoRedefine/>
    <w:uiPriority w:val="39"/>
    <w:unhideWhenUsed/>
    <w:rsid w:val="001814fb"/>
    <w:pPr>
      <w:spacing w:lineRule="auto" w:line="360" w:before="120" w:after="0"/>
    </w:pPr>
    <w:rPr>
      <w:rFonts w:ascii="Century Gothic" w:hAnsi="Century Gothic" w:cs="Aptos" w:cstheme="minorHAnsi"/>
      <w:iCs/>
      <w:color w:val="000000" w:themeColor="text1"/>
      <w:kern w:val="2"/>
      <w:sz w:val="22"/>
      <w:lang w:val="es-ES_tradnl" w:eastAsia="en-US"/>
      <w14:ligatures w14:val="standardContextual"/>
    </w:rPr>
  </w:style>
  <w:style w:type="paragraph" w:styleId="Estilo1" w:customStyle="1">
    <w:name w:val="Estilo1"/>
    <w:basedOn w:val="Ttulo1"/>
    <w:link w:val="Estilo1Car"/>
    <w:qFormat/>
    <w:rsid w:val="0020537b"/>
    <w:pPr>
      <w:widowControl/>
      <w:numPr>
        <w:ilvl w:val="0"/>
        <w:numId w:val="0"/>
      </w:numPr>
      <w:spacing w:lineRule="auto" w:line="360" w:before="240" w:after="120"/>
      <w:jc w:val="both"/>
    </w:pPr>
    <w:rPr>
      <w:rFonts w:ascii="Century Gothic" w:hAnsi="Century Gothic"/>
      <w:b w:val="false"/>
      <w:color w:val="auto"/>
      <w:sz w:val="20"/>
      <w:szCs w:val="20"/>
    </w:rPr>
  </w:style>
  <w:style w:type="paragraph" w:styleId="Ttulogeneral">
    <w:name w:val="Title"/>
    <w:basedOn w:val="Normal"/>
    <w:next w:val="Normal"/>
    <w:link w:val="TtuloCar"/>
    <w:uiPriority w:val="10"/>
    <w:qFormat/>
    <w:rsid w:val="00583347"/>
    <w:pPr>
      <w:widowControl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b/>
      <w:bCs/>
      <w:spacing w:val="-10"/>
      <w:kern w:val="2"/>
      <w:sz w:val="56"/>
      <w:szCs w:val="56"/>
      <w:lang w:val="es-ES_tradnl" w:eastAsia="en-U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347"/>
    <w:pPr>
      <w:widowControl w:val="false"/>
      <w:spacing w:before="0" w:after="160"/>
    </w:pPr>
    <w:rPr>
      <w:rFonts w:ascii="Aptos" w:hAnsi="Aptos" w:eastAsia="" w:cs="" w:asciiTheme="minorHAnsi" w:cstheme="majorBidi" w:eastAsiaTheme="majorEastAsia" w:hAnsiTheme="minorHAnsi"/>
      <w:b/>
      <w:bCs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paragraph" w:styleId="Quote">
    <w:name w:val="Quote"/>
    <w:basedOn w:val="Normal"/>
    <w:next w:val="Normal"/>
    <w:link w:val="CitaCar"/>
    <w:uiPriority w:val="29"/>
    <w:qFormat/>
    <w:rsid w:val="00583347"/>
    <w:pPr>
      <w:widowControl w:val="false"/>
      <w:spacing w:before="160" w:after="160"/>
      <w:jc w:val="center"/>
    </w:pPr>
    <w:rPr>
      <w:rFonts w:ascii="Century Gothic" w:hAnsi="Century Gothic" w:cs="" w:cstheme="minorBidi"/>
      <w:b/>
      <w:bCs/>
      <w:i/>
      <w:iCs/>
      <w:color w:val="404040" w:themeColor="text1" w:themeTint="bf"/>
      <w:kern w:val="2"/>
      <w:sz w:val="16"/>
      <w:szCs w:val="20"/>
      <w:lang w:val="es-ES_tradnl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583347"/>
    <w:pPr>
      <w:widowControl w:val="false"/>
      <w:spacing w:before="0" w:after="0"/>
      <w:ind w:left="720" w:hanging="0"/>
      <w:contextualSpacing/>
    </w:pPr>
    <w:rPr>
      <w:rFonts w:ascii="Century Gothic" w:hAnsi="Century Gothic" w:cs="" w:cstheme="minorBidi"/>
      <w:b/>
      <w:bCs/>
      <w:color w:val="000000" w:themeColor="text1"/>
      <w:kern w:val="2"/>
      <w:sz w:val="16"/>
      <w:szCs w:val="20"/>
      <w:lang w:val="es-ES_tradnl" w:eastAsia="en-US"/>
      <w14:ligatures w14:val="standardContextual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583347"/>
    <w:pPr>
      <w:widowControl w:val="false"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Century Gothic" w:hAnsi="Century Gothic" w:cs="" w:cstheme="minorBidi"/>
      <w:b/>
      <w:bCs/>
      <w:i/>
      <w:iCs/>
      <w:color w:val="0F4761" w:themeColor="accent1" w:themeShade="bf"/>
      <w:kern w:val="2"/>
      <w:sz w:val="16"/>
      <w:szCs w:val="20"/>
      <w:lang w:val="es-ES_tradnl" w:eastAsia="en-US"/>
      <w14:ligatures w14:val="standardContextu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833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583347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LibreOffice/7.0.4.2$Windows_X86_64 LibreOffice_project/dcf040e67528d9187c66b2379df5ea4407429775</Application>
  <AppVersion>15.0000</AppVersion>
  <Pages>1</Pages>
  <Words>101</Words>
  <Characters>575</Characters>
  <CharactersWithSpaces>661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2024-02-19T12:26:00Z</dcterms:created>
  <dc:creator>Juan Daniel Sanchez</dc:creator>
  <dc:description/>
  <dc:language>es-ES</dc:language>
  <cp:lastModifiedBy>Leonor</cp:lastModifiedBy>
  <cp:lastPrinted>2024-02-19T12:46:00Z</cp:lastPrinted>
  <dcterms:modified xsi:type="dcterms:W3CDTF">2025-04-09T09:52:00Z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